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04F6" w14:textId="03F08C73" w:rsidR="00E6701C" w:rsidRPr="00D27984" w:rsidRDefault="00D27984" w:rsidP="00E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proofErr w:type="spellStart"/>
      <w:r w:rsidRPr="00D27984">
        <w:rPr>
          <w:rFonts w:ascii="Times New Roman" w:eastAsia="Times New Roman" w:hAnsi="Times New Roman" w:cs="Times New Roman"/>
          <w:bCs/>
          <w:lang w:eastAsia="pl-PL"/>
        </w:rPr>
        <w:t>fosdenopteryna</w:t>
      </w:r>
      <w:proofErr w:type="spellEnd"/>
    </w:p>
    <w:p w14:paraId="3E48BB4B" w14:textId="77777777" w:rsidR="00D27984" w:rsidRPr="00D27984" w:rsidRDefault="00D27984" w:rsidP="00E67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8E13A72" w14:textId="2EC33D72" w:rsidR="00652B21" w:rsidRPr="00D27984" w:rsidRDefault="00E6701C" w:rsidP="00D279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2798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CHORYCH Z NIEDOBOREM KOFAKTORA MOLIBDENOWEGO TYPU A (ICD-10: E61.5)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111"/>
        <w:gridCol w:w="5599"/>
      </w:tblGrid>
      <w:tr w:rsidR="00652B21" w:rsidRPr="00E6701C" w14:paraId="64EC4A6F" w14:textId="77777777" w:rsidTr="00D27984">
        <w:trPr>
          <w:trHeight w:val="567"/>
        </w:trPr>
        <w:tc>
          <w:tcPr>
            <w:tcW w:w="15375" w:type="dxa"/>
            <w:gridSpan w:val="3"/>
            <w:vAlign w:val="center"/>
          </w:tcPr>
          <w:p w14:paraId="438BCAB5" w14:textId="77777777" w:rsidR="00652B21" w:rsidRPr="00E6701C" w:rsidRDefault="00652B21" w:rsidP="00D2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652B21" w:rsidRPr="00E6701C" w14:paraId="2F44964B" w14:textId="77777777" w:rsidTr="005E4005">
        <w:trPr>
          <w:trHeight w:val="567"/>
        </w:trPr>
        <w:tc>
          <w:tcPr>
            <w:tcW w:w="5665" w:type="dxa"/>
            <w:vAlign w:val="center"/>
          </w:tcPr>
          <w:p w14:paraId="57F06581" w14:textId="77777777" w:rsidR="00652B21" w:rsidRPr="00E6701C" w:rsidRDefault="00652B21" w:rsidP="00D2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C72F642" w14:textId="77777777" w:rsidR="00652B21" w:rsidRPr="00E6701C" w:rsidRDefault="00652B21" w:rsidP="00D2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SCHEMAT DAWKOWANIA LEKÓW </w:t>
            </w:r>
            <w:r w:rsidRPr="00E6701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67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PROGRAMIE</w:t>
            </w:r>
          </w:p>
        </w:tc>
        <w:tc>
          <w:tcPr>
            <w:tcW w:w="5599" w:type="dxa"/>
            <w:vAlign w:val="center"/>
          </w:tcPr>
          <w:p w14:paraId="215E0723" w14:textId="77777777" w:rsidR="00652B21" w:rsidRPr="00E6701C" w:rsidRDefault="00652B21" w:rsidP="00D2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7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WYKONYWANE </w:t>
            </w:r>
            <w:r w:rsidRPr="00E6701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670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RAMACH PROGRAMU</w:t>
            </w:r>
          </w:p>
        </w:tc>
      </w:tr>
      <w:tr w:rsidR="00652B21" w:rsidRPr="00E6701C" w14:paraId="1643029C" w14:textId="77777777" w:rsidTr="00F63E7F">
        <w:trPr>
          <w:trHeight w:val="20"/>
        </w:trPr>
        <w:tc>
          <w:tcPr>
            <w:tcW w:w="5665" w:type="dxa"/>
          </w:tcPr>
          <w:p w14:paraId="40289EC5" w14:textId="2A8A7AD3" w:rsidR="00E82EFA" w:rsidRPr="005E4005" w:rsidRDefault="00E6701C" w:rsidP="00F63E7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Kwalifikacji świadczeniobiorców do terapii dokonuje Zespół</w:t>
            </w:r>
            <w:r w:rsidR="00A35C43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Koordynacyjny ds. Chorób </w:t>
            </w:r>
            <w:r w:rsidR="00D541F4" w:rsidRPr="005E4005">
              <w:rPr>
                <w:rFonts w:ascii="Times New Roman" w:hAnsi="Times New Roman" w:cs="Times New Roman"/>
                <w:sz w:val="20"/>
                <w:szCs w:val="20"/>
              </w:rPr>
              <w:t>Ultrarzadkich powoływany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przez Prezesa Narodowego Funduszu Zdrowia.</w:t>
            </w:r>
          </w:p>
          <w:p w14:paraId="0421C191" w14:textId="1CDBABA2" w:rsidR="00E82EFA" w:rsidRPr="005E4005" w:rsidRDefault="00E6701C" w:rsidP="00F63E7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Kwalifikacja do programu oraz weryfikacja skuteczności leczenia odbywa się, co 6 miesięcy, w oparciu o ocenę stanu klinicznego pacjenta oraz ocenę efektywności zastosowanej terapii.</w:t>
            </w:r>
          </w:p>
          <w:p w14:paraId="325434FA" w14:textId="77777777" w:rsidR="00BD12E6" w:rsidRPr="005E4005" w:rsidRDefault="00BD12E6" w:rsidP="00F63E7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468725" w14:textId="14ECC6C8" w:rsidR="00652B21" w:rsidRPr="005E4005" w:rsidRDefault="00652B21" w:rsidP="00F63E7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26E25FA4" w14:textId="77777777" w:rsidR="001110FA" w:rsidRPr="005E4005" w:rsidRDefault="00BD12E6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4C491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iek do 28 dnia życia;</w:t>
            </w:r>
          </w:p>
          <w:p w14:paraId="40C62D16" w14:textId="6C041872" w:rsidR="003D1B74" w:rsidRPr="005E4005" w:rsidRDefault="00BD12E6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="003D1B7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ozpoznanie na podstawie obrazu klinicznego pacjenta (zanik odruchu ssania, zaburzenia językowe, wzrokowe i motoryczne o różnym stopniu nasilenia, encefalopatia padaczkowa, niepełnosprawność intelektualna, spastyczność mięśni, małogłowie, dysmorfia twarzy oraz przemieszczenie soczewki)</w:t>
            </w:r>
            <w:r w:rsidR="00F72BE1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1F9C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albo</w:t>
            </w:r>
            <w:r w:rsidR="002D14B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diagnostyki prenatalnej</w:t>
            </w:r>
            <w:r w:rsidR="004512F7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(badanie genetyczne lub </w:t>
            </w:r>
            <w:r w:rsidR="00BB15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</w:t>
            </w:r>
            <w:r w:rsidR="004512F7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s-</w:t>
            </w:r>
            <w:proofErr w:type="spellStart"/>
            <w:r w:rsidR="004512F7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sulfocysteiny</w:t>
            </w:r>
            <w:proofErr w:type="spellEnd"/>
            <w:r w:rsidR="004512F7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płynie owodniowym lub oznaczenie aktywności oksydazy siarczynowej w próbkach kosmówki)</w:t>
            </w:r>
            <w:r w:rsidR="002D14B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</w:p>
          <w:p w14:paraId="5469C2D1" w14:textId="15D3C3C0" w:rsidR="00E82EFA" w:rsidRPr="005E4005" w:rsidRDefault="00BD12E6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E82E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odwyższony poziom </w:t>
            </w:r>
            <w:proofErr w:type="spellStart"/>
            <w:r w:rsidR="00E82E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sulfocysteiny</w:t>
            </w:r>
            <w:proofErr w:type="spellEnd"/>
            <w:r w:rsidR="00E82E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, ksantyny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E82E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hipoksantyny w moczu oraz osoczu;</w:t>
            </w:r>
          </w:p>
          <w:p w14:paraId="3E893197" w14:textId="3CDF26C3" w:rsidR="00E82EFA" w:rsidRPr="005E4005" w:rsidRDefault="00BD12E6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="00E82E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odatni wynik testu siarczynowego </w:t>
            </w:r>
            <w:r w:rsidR="00BB15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przy użyciu próbki świeżego moczu</w:t>
            </w:r>
            <w:r w:rsidR="003D1B7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E8AB4A8" w14:textId="171519EB" w:rsidR="003D1B74" w:rsidRPr="005E4005" w:rsidRDefault="00CB14FA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niski</w:t>
            </w:r>
            <w:r w:rsidR="003D1B7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poziom kwasu moczowego w moczu i surowicy;</w:t>
            </w:r>
          </w:p>
          <w:p w14:paraId="133A8816" w14:textId="3520822B" w:rsidR="002D69FD" w:rsidRPr="005E4005" w:rsidRDefault="00BD12E6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="002D14B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ozpoznanie </w:t>
            </w:r>
            <w:proofErr w:type="spellStart"/>
            <w:r w:rsidR="002D14B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MoCD</w:t>
            </w:r>
            <w:proofErr w:type="spellEnd"/>
            <w:r w:rsidR="002D14B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typu A </w:t>
            </w:r>
            <w:r w:rsidR="002D69FD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na podstawie obecności mutacji w</w:t>
            </w:r>
            <w:r w:rsidR="002D14B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genie MOCS1</w:t>
            </w:r>
            <w:r w:rsidR="002D69FD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potwierdzonej z wykorzystaniem </w:t>
            </w:r>
            <w:proofErr w:type="spellStart"/>
            <w:r w:rsidR="002D69FD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zwalidowanego</w:t>
            </w:r>
            <w:proofErr w:type="spellEnd"/>
            <w:r w:rsidR="002D69FD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testu wykonywanego w laboratorium posiadającym aktualny certyfikat programu kontroli jakości dla danego testu</w:t>
            </w:r>
            <w:r w:rsidR="002D14B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69C266C0" w14:textId="77777777" w:rsidR="00BD12E6" w:rsidRPr="005E4005" w:rsidRDefault="00BD12E6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adekwatna wydolność narządowa określona na podstawie wyników badań laboratoryjnych umożliwiająca w opinii Zespołu Koordynacyjnego lub lekarza prowadzącego bezpieczne rozpoczęcie terapii</w:t>
            </w:r>
          </w:p>
          <w:p w14:paraId="4C4A4371" w14:textId="325B8262" w:rsidR="002D14B5" w:rsidRPr="005E4005" w:rsidRDefault="00BD12E6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Zespół Koordynacyjny lub lekarza prowadzącego w oparciu o aktualne ChPL</w:t>
            </w:r>
            <w:r w:rsidR="005E400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B70B53B" w14:textId="4BC66A83" w:rsidR="002D14B5" w:rsidRPr="005E4005" w:rsidRDefault="002D14B5" w:rsidP="00F63E7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Wszystkie kryteria muszą być spełnione łącznie.</w:t>
            </w:r>
          </w:p>
          <w:p w14:paraId="15F0FDCE" w14:textId="77777777" w:rsidR="002D69FD" w:rsidRPr="005E4005" w:rsidRDefault="002D69FD" w:rsidP="00F63E7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F5CBD4" w14:textId="436CC61E" w:rsidR="002D69FD" w:rsidRPr="005E4005" w:rsidRDefault="002D69FD" w:rsidP="00F63E7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</w:t>
            </w:r>
          </w:p>
          <w:p w14:paraId="01A0772B" w14:textId="2407AFC4" w:rsidR="00C17DD9" w:rsidRPr="005E4005" w:rsidRDefault="00C17DD9" w:rsidP="00F63E7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EEAC59" w14:textId="1EC282D1" w:rsidR="002D69FD" w:rsidRPr="005E4005" w:rsidRDefault="002D69FD" w:rsidP="00F63E7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36561077" w14:textId="2452CC0B" w:rsidR="002D69FD" w:rsidRPr="005E4005" w:rsidRDefault="004C4915" w:rsidP="00F63E7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 z programu.</w:t>
            </w:r>
          </w:p>
          <w:p w14:paraId="176A8117" w14:textId="77777777" w:rsidR="004C4915" w:rsidRPr="005E4005" w:rsidRDefault="004C4915" w:rsidP="00F63E7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D2076" w14:textId="607714A5" w:rsidR="00652B21" w:rsidRPr="005E4005" w:rsidRDefault="00652B21" w:rsidP="00F63E7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Kryteria wykluczenia</w:t>
            </w:r>
            <w:r w:rsidR="004C4915"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z programu</w:t>
            </w:r>
          </w:p>
          <w:p w14:paraId="38387E62" w14:textId="7E2B86EF" w:rsidR="004C4915" w:rsidRPr="005E4005" w:rsidRDefault="004C4915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nadwrażliwość na substancję czynną lub na którąkolwiek substancję pomocniczą; </w:t>
            </w:r>
          </w:p>
          <w:p w14:paraId="50758220" w14:textId="66E47BBA" w:rsidR="004C4915" w:rsidRPr="005E4005" w:rsidRDefault="004C4915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stwierdzenie braku skuteczności leczenia - weryfikację skuteczności leczenia dokonuje co 6 miesięcy Zespół Koordynacyjny ds. Chorób Ultrarzadkich, na podstawie nadesłanej karty monitorowania terapii; </w:t>
            </w:r>
          </w:p>
          <w:p w14:paraId="63DDF843" w14:textId="77777777" w:rsidR="005C7600" w:rsidRPr="005E4005" w:rsidRDefault="004C4915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znaczna progresja choroby pomimo podjętego leczenia;</w:t>
            </w:r>
          </w:p>
          <w:p w14:paraId="668C2E39" w14:textId="411DB35A" w:rsidR="005C7600" w:rsidRPr="005E4005" w:rsidRDefault="00865D77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wystąpienie chorób lub stanów, które w opinii Zespołu Koordynacyjnego lub lekarza prowadzącego uniemożliwiają dalsze prowadzenie leczenia</w:t>
            </w:r>
            <w:r w:rsidR="005E400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39C3227" w14:textId="63F91AF6" w:rsidR="004C4915" w:rsidRPr="005E4005" w:rsidRDefault="00865D77" w:rsidP="00F63E7F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50E28A00" w14:textId="18631088" w:rsidR="00652B21" w:rsidRPr="005E4005" w:rsidRDefault="00652B21" w:rsidP="00F63E7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14:paraId="09A6B74B" w14:textId="67053FA3" w:rsidR="00B83C4C" w:rsidRPr="005E4005" w:rsidRDefault="00F3206D" w:rsidP="00F63E7F">
            <w:pPr>
              <w:pStyle w:val="Tekstpodstawowy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2550A51D" w14:textId="2F41F31B" w:rsidR="00B83C4C" w:rsidRPr="005E4005" w:rsidRDefault="00B83C4C" w:rsidP="00F63E7F">
            <w:pPr>
              <w:pStyle w:val="Tekstpodstawowy"/>
              <w:numPr>
                <w:ilvl w:val="1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E400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fosdenopteryna</w:t>
            </w:r>
            <w:proofErr w:type="spellEnd"/>
          </w:p>
          <w:p w14:paraId="6C2FF20D" w14:textId="7FFC5C16" w:rsidR="00416231" w:rsidRPr="005E4005" w:rsidRDefault="00B83C4C" w:rsidP="00F63E7F">
            <w:pPr>
              <w:pStyle w:val="Tekstpodstawowy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Dawkowanie</w:t>
            </w:r>
            <w:r w:rsidR="00416231"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u </w:t>
            </w:r>
            <w:r w:rsidR="00416231"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dzieci w wieku poniżej 1 roku życia (według wieku ciążowego)</w:t>
            </w:r>
            <w:r w:rsidR="00F967F1"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1671C2AE" w14:textId="266BCEA6" w:rsidR="00416231" w:rsidRPr="005E4005" w:rsidRDefault="00416231" w:rsidP="00F63E7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W przypadku pacjentów poniżej 1. roku życia, którzy urodzili się przedwcześnie (wiek ciążowy</w:t>
            </w:r>
            <w:r w:rsidR="00031C89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&lt; 37 tygodni), zalecana dawka początkowa </w:t>
            </w:r>
            <w:proofErr w:type="spellStart"/>
            <w:r w:rsidR="00D04BE0" w:rsidRPr="005E4005">
              <w:rPr>
                <w:rFonts w:ascii="Times New Roman" w:hAnsi="Times New Roman" w:cs="Times New Roman"/>
                <w:sz w:val="20"/>
                <w:szCs w:val="20"/>
              </w:rPr>
              <w:t>fosdenopteryny</w:t>
            </w:r>
            <w:proofErr w:type="spellEnd"/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wynosi 0,40 mg/kg</w:t>
            </w:r>
            <w:r w:rsidR="00031C89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mc./dobę dożylnie raz na dobę. Dawkę należy dostosować do dawki docelowej 0,90 mg/kg mc./dobę</w:t>
            </w:r>
            <w:r w:rsidR="00031C89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przez okres 3 miesięcy</w:t>
            </w:r>
            <w:r w:rsidR="00BB5C29" w:rsidRPr="005E40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341458" w14:textId="5DA47046" w:rsidR="00416231" w:rsidRDefault="00416231" w:rsidP="00F63E7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W przypadku pacjentów poniżej 1. roku życia, którzy urodzili się w terminie (wiek ciążowy</w:t>
            </w:r>
            <w:r w:rsidR="00BB5C29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≥ 37 tygodni), zalecana dawka początkowa </w:t>
            </w:r>
            <w:proofErr w:type="spellStart"/>
            <w:r w:rsidR="00D04BE0" w:rsidRPr="005E4005">
              <w:rPr>
                <w:rFonts w:ascii="Times New Roman" w:hAnsi="Times New Roman" w:cs="Times New Roman"/>
                <w:sz w:val="20"/>
                <w:szCs w:val="20"/>
              </w:rPr>
              <w:t>fosdenopteryny</w:t>
            </w:r>
            <w:proofErr w:type="spellEnd"/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wynosi 0,55 mg/kg</w:t>
            </w:r>
            <w:r w:rsidR="00BB5C29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mc./dobę dożylnie raz na dobę. Dawkę należy dostosować do dawki docelowej 0,90 mg/kg mc./dobę</w:t>
            </w:r>
            <w:r w:rsidR="00BB5C29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przez okres 3 miesięcy</w:t>
            </w:r>
            <w:r w:rsidR="00063423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2A5AD6" w14:textId="1B4CDCD7" w:rsidR="00031C89" w:rsidRPr="005E4005" w:rsidRDefault="00F967F1" w:rsidP="00F63E7F">
            <w:pPr>
              <w:pStyle w:val="Tekstpodstawowy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Dawkowanie</w:t>
            </w:r>
            <w:r w:rsidR="00031C89"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w wieku od 1. roku życia</w:t>
            </w:r>
            <w:r w:rsidRPr="005E40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3347CE66" w14:textId="6EC0DF5F" w:rsidR="00416231" w:rsidRPr="005E4005" w:rsidRDefault="00031C89" w:rsidP="00F63E7F">
            <w:pPr>
              <w:pStyle w:val="Tekstpodstawowy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proofErr w:type="spellStart"/>
            <w:r w:rsidR="00D04BE0" w:rsidRPr="005E4005">
              <w:rPr>
                <w:rFonts w:ascii="Times New Roman" w:hAnsi="Times New Roman" w:cs="Times New Roman"/>
                <w:sz w:val="20"/>
                <w:szCs w:val="20"/>
              </w:rPr>
              <w:t>fosdenopteryny</w:t>
            </w:r>
            <w:proofErr w:type="spellEnd"/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wynosi 0,90 mg/kg mc. (na podstawie rzeczywistej</w:t>
            </w:r>
            <w:r w:rsidR="00BB5C29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masy ciała), podawane dożylnie raz na dobę.</w:t>
            </w:r>
          </w:p>
          <w:p w14:paraId="78463359" w14:textId="64A47E3F" w:rsidR="00F967F1" w:rsidRPr="005E4005" w:rsidRDefault="00F967F1" w:rsidP="00F63E7F">
            <w:pPr>
              <w:pStyle w:val="Tekstpodstawowy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  <w:p w14:paraId="2E77D6D1" w14:textId="1F7BC6B2" w:rsidR="00A00CAE" w:rsidRPr="005E4005" w:rsidRDefault="00A00CAE" w:rsidP="00F63E7F">
            <w:pPr>
              <w:pStyle w:val="Tekstpodstawowy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 dawkowania</w:t>
            </w:r>
          </w:p>
          <w:p w14:paraId="158C1F91" w14:textId="562CA0B4" w:rsidR="00A00CAE" w:rsidRPr="005E4005" w:rsidRDefault="00A00CAE" w:rsidP="00F63E7F">
            <w:pPr>
              <w:pStyle w:val="Tekstpodstawowy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ChPL.</w:t>
            </w:r>
          </w:p>
          <w:p w14:paraId="091E0837" w14:textId="77777777" w:rsidR="005E4005" w:rsidRPr="005E4005" w:rsidRDefault="005E4005" w:rsidP="00F63E7F">
            <w:pPr>
              <w:pStyle w:val="Tekstpodstawowy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28DF6" w14:textId="5ED1BDA2" w:rsidR="00D326E3" w:rsidRPr="005E4005" w:rsidRDefault="00652B21" w:rsidP="00F63E7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Szczegółowe warunki stosowania:</w:t>
            </w:r>
          </w:p>
          <w:p w14:paraId="092C51E8" w14:textId="0BD2C5DA" w:rsidR="00153C83" w:rsidRPr="005E4005" w:rsidRDefault="00153C83" w:rsidP="00F63E7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Leczenie </w:t>
            </w:r>
            <w:proofErr w:type="spellStart"/>
            <w:r w:rsidR="00D04BE0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fosdenopteryną</w:t>
            </w:r>
            <w:proofErr w:type="spellEnd"/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powinno zostać rozpoczęte i nadzorowane w szpitalu przez pracownika służby zdrowia, doświadczonego w leczeniu wrodzonych wad metabolizmu. </w:t>
            </w:r>
            <w:r w:rsidR="00F967F1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Po przeszkoleniu oraz wydaniu materiał przez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967F1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fachowy personel medyczny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04BE0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fosdenopteryna</w:t>
            </w:r>
            <w:proofErr w:type="spellEnd"/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może być </w:t>
            </w:r>
            <w:r w:rsidR="00D04BE0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podawana 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w domu przez opiekuna pacjenta</w:t>
            </w:r>
            <w:r w:rsidR="00F967F1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zgodnie z instrukcją opisaną w </w:t>
            </w:r>
            <w:r w:rsidR="005F13CD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aktualnej </w:t>
            </w:r>
            <w:r w:rsidR="00F967F1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ChPL.</w:t>
            </w:r>
          </w:p>
          <w:p w14:paraId="1EDD7CD2" w14:textId="52492CEA" w:rsidR="00652B21" w:rsidRPr="005E4005" w:rsidRDefault="00652B21" w:rsidP="00F63E7F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9" w:type="dxa"/>
            <w:vAlign w:val="center"/>
          </w:tcPr>
          <w:p w14:paraId="11B14DEB" w14:textId="602DCBE4" w:rsidR="001110FA" w:rsidRPr="005E4005" w:rsidRDefault="00652B21" w:rsidP="005E4005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Badania przy </w:t>
            </w:r>
            <w:r w:rsidR="00063423" w:rsidRPr="005E40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F40AE2E" w14:textId="75FF3481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</w:t>
            </w:r>
            <w:r w:rsidR="007C0C36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sulfocysteiny</w:t>
            </w:r>
            <w:proofErr w:type="spellEnd"/>
            <w:r w:rsidR="00BB15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moczu oraz osoczu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842AFAD" w14:textId="5A8E3638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ksantyny</w:t>
            </w:r>
            <w:r w:rsidR="00BB15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moczu oraz osoczu;</w:t>
            </w:r>
          </w:p>
          <w:p w14:paraId="4A0F099C" w14:textId="715A557D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hipoksantyny w moczu oraz osoczu;</w:t>
            </w:r>
          </w:p>
          <w:p w14:paraId="6F5AA1CB" w14:textId="60C02C01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oznaczenie kwasu moczowego w moczu oraz </w:t>
            </w:r>
            <w:r w:rsidR="00E2690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osoczu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18E8DDA" w14:textId="63BB6CB5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test siarczynowy </w:t>
            </w:r>
            <w:r w:rsidR="004512F7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 użyciu próbki świeżego 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moczu;</w:t>
            </w:r>
          </w:p>
          <w:p w14:paraId="2E3F6CB4" w14:textId="47E45ACE" w:rsidR="001110FA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genetyczne w kierunku </w:t>
            </w:r>
            <w:proofErr w:type="spellStart"/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MoCD</w:t>
            </w:r>
            <w:proofErr w:type="spellEnd"/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typu A;</w:t>
            </w:r>
          </w:p>
          <w:p w14:paraId="22A55A53" w14:textId="0DE89240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1BA35E7A" w14:textId="588534F9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aminotransferazy alaninowej (AlAT);</w:t>
            </w:r>
          </w:p>
          <w:p w14:paraId="61FCA426" w14:textId="4D824569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aminotransferazy asparaginianowej (AspAT);</w:t>
            </w:r>
          </w:p>
          <w:p w14:paraId="2D027CDB" w14:textId="3841C852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oznaczenie fosfatazy alkalicznej (ALP); </w:t>
            </w:r>
          </w:p>
          <w:p w14:paraId="28C380A4" w14:textId="2FC0C8CA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bilirubiny</w:t>
            </w:r>
            <w:r w:rsidR="001110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38535427" w14:textId="682860DB" w:rsidR="001110FA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sodu, potasu, chlorku</w:t>
            </w:r>
            <w:r w:rsidR="001110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BA3A369" w14:textId="7985EFC4" w:rsidR="001110FA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kreatyniny</w:t>
            </w:r>
            <w:r w:rsidR="001110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B30D9A2" w14:textId="272E29BA" w:rsidR="00063423" w:rsidRPr="005E4005" w:rsidRDefault="00063423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badanie elektrokardiograficzne</w:t>
            </w:r>
            <w:r w:rsidR="001110F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54715D0" w14:textId="27353943" w:rsidR="00171F9C" w:rsidRPr="005E4005" w:rsidRDefault="00171F9C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pomiar wysokości i masy ciała;</w:t>
            </w:r>
          </w:p>
          <w:p w14:paraId="310393C5" w14:textId="5DC5153C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inne badania w razie wskazań klinicznych.</w:t>
            </w:r>
          </w:p>
          <w:p w14:paraId="06EBAD7A" w14:textId="77777777" w:rsidR="001110FA" w:rsidRPr="005E4005" w:rsidRDefault="001110FA" w:rsidP="005E400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1F8F8A" w14:textId="7FC66D3B" w:rsidR="00652B21" w:rsidRPr="005E4005" w:rsidRDefault="00652B21" w:rsidP="005E4005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A2AF2"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bezpieczeństwa</w:t>
            </w: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leczenia</w:t>
            </w:r>
          </w:p>
          <w:p w14:paraId="189866F7" w14:textId="245165CE" w:rsidR="00244508" w:rsidRPr="005E4005" w:rsidRDefault="00244508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5870D032" w14:textId="6BB29BF6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aminotransferazy alaninowej (AlAT)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481BD6" w14:textId="6FA53DA7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oznaczenie aminotransferazy asparaginianowej (AspAT)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3194F4" w14:textId="6191CCB0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oznaczenie fosfatazy alkalicznej (ALP)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AD8AF9" w14:textId="316664EA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oznaczenie bilirubiny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D39903" w14:textId="128A5F09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oznaczenie sodu, potasu, chlorku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60385E" w14:textId="20AD57B4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oznaczenie kreatyniny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8B477D" w14:textId="78AC1232" w:rsidR="001110FA" w:rsidRPr="005E4005" w:rsidRDefault="001110FA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badanie elektrokardiograficzne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424FB0" w14:textId="55984581" w:rsidR="001110FA" w:rsidRPr="005E4005" w:rsidRDefault="00B86F19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ocena neurologiczna</w:t>
            </w:r>
            <w:r w:rsidR="00244508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i rozwojow</w:t>
            </w:r>
            <w:r w:rsidR="00D541F4" w:rsidRPr="005E40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8697F" w:rsidRPr="005E40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F80581" w14:textId="6C1D43A1" w:rsidR="001110FA" w:rsidRPr="005E4005" w:rsidRDefault="007C0C36" w:rsidP="005E40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Badania wykonuje się w miesiącach:</w:t>
            </w:r>
            <w:r w:rsidR="001110FA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1., 3., 6., 9., 12., 24</w:t>
            </w:r>
            <w:r w:rsidR="00D541F4" w:rsidRPr="005E40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110FA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, i 36. </w:t>
            </w:r>
          </w:p>
          <w:p w14:paraId="6E2094C0" w14:textId="1917289A" w:rsidR="00836461" w:rsidRPr="005E4005" w:rsidRDefault="00244508" w:rsidP="005E40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Po 36 miesiącach</w:t>
            </w:r>
            <w:r w:rsidR="001110FA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zakres wizyt monitorujących </w:t>
            </w:r>
            <w:r w:rsidR="0026654D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powinien </w:t>
            </w:r>
            <w:r w:rsidR="001110FA"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być 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wykonywa</w:t>
            </w:r>
            <w:r w:rsidR="0026654D" w:rsidRPr="005E4005">
              <w:rPr>
                <w:rFonts w:ascii="Times New Roman" w:hAnsi="Times New Roman" w:cs="Times New Roman"/>
                <w:sz w:val="20"/>
                <w:szCs w:val="20"/>
              </w:rPr>
              <w:t>ny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co najmniej co 6 miesięcy.</w:t>
            </w:r>
          </w:p>
          <w:p w14:paraId="3B0C2D1A" w14:textId="5F9117C4" w:rsidR="00244508" w:rsidRPr="005E4005" w:rsidRDefault="00244508" w:rsidP="005E400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>Przedłużenie leczenia następuje</w:t>
            </w:r>
            <w:r w:rsidR="0026654D" w:rsidRPr="005E40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co 6 miesięcy</w:t>
            </w:r>
            <w:r w:rsidR="0026654D" w:rsidRPr="005E40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4005">
              <w:rPr>
                <w:rFonts w:ascii="Times New Roman" w:hAnsi="Times New Roman" w:cs="Times New Roman"/>
                <w:sz w:val="20"/>
                <w:szCs w:val="20"/>
              </w:rPr>
              <w:t xml:space="preserve"> decyzją Zespołu Koordynacyjnego ds. Chorób Ultrarzadkich, na podstawie nadesłanej karty monitorowania terapii.</w:t>
            </w:r>
          </w:p>
          <w:p w14:paraId="3A196BA1" w14:textId="77777777" w:rsidR="00836461" w:rsidRPr="005E4005" w:rsidRDefault="00836461" w:rsidP="005E400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C402D0" w14:textId="31314082" w:rsidR="00244508" w:rsidRPr="005E4005" w:rsidRDefault="00AA2AF2" w:rsidP="005E4005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Monitorowanie skuteczności leczenia</w:t>
            </w:r>
          </w:p>
          <w:p w14:paraId="1ED90ECB" w14:textId="0DFD98F5" w:rsidR="0089127D" w:rsidRPr="005E4005" w:rsidRDefault="0026654D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404C1C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dolność</w:t>
            </w:r>
            <w:r w:rsidR="00373920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żywienia doustnego</w:t>
            </w:r>
            <w:r w:rsidR="00404C1C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4F03B48" w14:textId="370DD8AC" w:rsidR="00881DC9" w:rsidRPr="005E4005" w:rsidRDefault="00404C1C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F77160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rawidłowe</w:t>
            </w:r>
            <w:r w:rsidR="00881DC9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wzrastanie (m</w:t>
            </w:r>
            <w:r w:rsidR="00EB303C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asa ciała, długość ciała/wzrost, </w:t>
            </w:r>
            <w:r w:rsidR="00F77160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obwód głowy, BMI)</w:t>
            </w:r>
            <w:r w:rsidR="004C1716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0B783BD" w14:textId="2AF79157" w:rsidR="00B925B4" w:rsidRPr="005E4005" w:rsidRDefault="00404C1C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="00B925B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amodzielne siedzenie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925B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bez pomocy przez 30 sekund w wieku 12 miesięcy</w:t>
            </w:r>
            <w:r w:rsidR="004C1716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="00B925B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BEA443E" w14:textId="79975A42" w:rsidR="00FD5A74" w:rsidRPr="005E4005" w:rsidRDefault="00404C1C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FD5A7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rawidłowy rozwój motoryczny i umysłowy</w:t>
            </w:r>
            <w:r w:rsidR="004C1716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6A2E27ED" w14:textId="17DD1501" w:rsidR="00B925B4" w:rsidRPr="005E4005" w:rsidRDefault="00404C1C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częstość</w:t>
            </w:r>
            <w:r w:rsidR="00050C26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występowania</w:t>
            </w:r>
            <w:r w:rsidR="00050C26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drgawek</w:t>
            </w:r>
            <w:r w:rsidR="004C1716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BFD1D23" w14:textId="371FD022" w:rsidR="0089127D" w:rsidRPr="005E4005" w:rsidRDefault="00BB22B4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obecność i ilość</w:t>
            </w:r>
            <w:r w:rsidR="00404C1C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powikłań</w:t>
            </w:r>
            <w:r w:rsidR="00FD02DA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D99A971" w14:textId="77777777" w:rsidR="00ED2F30" w:rsidRPr="005E4005" w:rsidRDefault="00ED2F30" w:rsidP="005E400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B1C5C4" w14:textId="5071D6D2" w:rsidR="00ED2F30" w:rsidRPr="005E4005" w:rsidRDefault="00ED2F30" w:rsidP="005E4005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Oczekiwane korzyści zdrowotne </w:t>
            </w:r>
          </w:p>
          <w:p w14:paraId="58FCDF52" w14:textId="19D23990" w:rsidR="00ED2F30" w:rsidRPr="005E4005" w:rsidRDefault="00ED2F30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śmiertelność w horyzoncie 1-go roku poniżej 13,4%;</w:t>
            </w:r>
          </w:p>
          <w:p w14:paraId="781034F0" w14:textId="1082E995" w:rsidR="00ED2F30" w:rsidRPr="005E4005" w:rsidRDefault="00ED2F30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występowanie drgawek u mniej niż 65% pacjentów;</w:t>
            </w:r>
          </w:p>
          <w:p w14:paraId="197CF17B" w14:textId="1CB5B37E" w:rsidR="00BB22B4" w:rsidRPr="005E4005" w:rsidRDefault="00ED2F30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możliwość żywienia doustnego u co najmniej 57% pacjentów.</w:t>
            </w:r>
          </w:p>
          <w:p w14:paraId="1A9F3208" w14:textId="2557F568" w:rsidR="00404C1C" w:rsidRPr="005E4005" w:rsidRDefault="00404C1C" w:rsidP="005E400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Weryfikacja skuteczności leczenia odbywa się w oparciu o w/w kryteria oraz ocenę stanu klinicznego pacjenta dokonywaną przez Zespół Koordynacyjny.</w:t>
            </w:r>
          </w:p>
          <w:p w14:paraId="3DA33369" w14:textId="684F0BCF" w:rsidR="00404C1C" w:rsidRPr="005E4005" w:rsidRDefault="00404C1C" w:rsidP="005E400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Dane gromadzone są w elektronicznym systemie monitorowania programów lekowych i analizowane przez Zespół Koordynacyjny, który podsumowuje wyniki leczenia w programie lekowym na koniec każdego roku.  </w:t>
            </w:r>
          </w:p>
          <w:p w14:paraId="1DB02505" w14:textId="77777777" w:rsidR="007F2322" w:rsidRPr="005E4005" w:rsidRDefault="007F2322" w:rsidP="005E4005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69668C" w14:textId="18FF58C8" w:rsidR="007F2322" w:rsidRPr="005E4005" w:rsidRDefault="007F2322" w:rsidP="005E4005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Monitorowanie programu</w:t>
            </w:r>
          </w:p>
          <w:p w14:paraId="708FD12A" w14:textId="20234943" w:rsidR="007F2322" w:rsidRPr="005E4005" w:rsidRDefault="007F2322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przedstawienie na żądanie kontrolerów Narodowego Funduszu Zdrowia</w:t>
            </w:r>
            <w:r w:rsidR="005E400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8581CF6" w14:textId="1301D2FF" w:rsidR="007F2322" w:rsidRPr="005E4005" w:rsidRDefault="007F2322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uzupełnienie danych zawartych w elektronicznym systemie monitorowania programów lekowych dostępnym za pomocą aplikacji internetowej udostępnionej przez OW NFZ, z częstotliwością zgodną z opisem programu oraz na zakończenie </w:t>
            </w:r>
            <w:r w:rsidR="00D541F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leczenia, w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tym przekazywanie danych dotyczących wskaźników skuteczności terapii zawartych w punk</w:t>
            </w:r>
            <w:r w:rsidR="00A00CAE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cie</w:t>
            </w: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00CAE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E4005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ECC824E" w14:textId="77777777" w:rsidR="00FD1029" w:rsidRPr="005E4005" w:rsidRDefault="007F2322" w:rsidP="005E400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>przekazywanie informacji sprawozdawczo-rozliczeniowej do NFZ: informacje przekazuje się do NFZ w formie papierowej lub w formie elektronicznej, zgodnie z wymaganiami opublikowanymi przez Narodowy Fundusz Zdrowia.</w:t>
            </w:r>
          </w:p>
          <w:p w14:paraId="6A4C9026" w14:textId="48083B01" w:rsidR="005E4005" w:rsidRPr="005E4005" w:rsidRDefault="005E4005" w:rsidP="005E4005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89C22A" w14:textId="77777777" w:rsidR="00AA3F42" w:rsidRDefault="00AA3F42"/>
    <w:sectPr w:rsidR="00AA3F42" w:rsidSect="00E6701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098BB" w14:textId="77777777" w:rsidR="003304FE" w:rsidRDefault="003304FE" w:rsidP="0017462E">
      <w:pPr>
        <w:spacing w:after="0" w:line="240" w:lineRule="auto"/>
      </w:pPr>
      <w:r>
        <w:separator/>
      </w:r>
    </w:p>
  </w:endnote>
  <w:endnote w:type="continuationSeparator" w:id="0">
    <w:p w14:paraId="074C4BAC" w14:textId="77777777" w:rsidR="003304FE" w:rsidRDefault="003304FE" w:rsidP="0017462E">
      <w:pPr>
        <w:spacing w:after="0" w:line="240" w:lineRule="auto"/>
      </w:pPr>
      <w:r>
        <w:continuationSeparator/>
      </w:r>
    </w:p>
  </w:endnote>
  <w:endnote w:type="continuationNotice" w:id="1">
    <w:p w14:paraId="32D7767D" w14:textId="77777777" w:rsidR="003304FE" w:rsidRDefault="003304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A420" w14:textId="77777777" w:rsidR="003304FE" w:rsidRDefault="003304FE" w:rsidP="0017462E">
      <w:pPr>
        <w:spacing w:after="0" w:line="240" w:lineRule="auto"/>
      </w:pPr>
      <w:r>
        <w:separator/>
      </w:r>
    </w:p>
  </w:footnote>
  <w:footnote w:type="continuationSeparator" w:id="0">
    <w:p w14:paraId="55EE08E8" w14:textId="77777777" w:rsidR="003304FE" w:rsidRDefault="003304FE" w:rsidP="0017462E">
      <w:pPr>
        <w:spacing w:after="0" w:line="240" w:lineRule="auto"/>
      </w:pPr>
      <w:r>
        <w:continuationSeparator/>
      </w:r>
    </w:p>
  </w:footnote>
  <w:footnote w:type="continuationNotice" w:id="1">
    <w:p w14:paraId="3AC04C5D" w14:textId="77777777" w:rsidR="003304FE" w:rsidRDefault="003304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BF2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D5129C3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4052401F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688170237">
    <w:abstractNumId w:val="2"/>
  </w:num>
  <w:num w:numId="2" w16cid:durableId="1747219054">
    <w:abstractNumId w:val="1"/>
  </w:num>
  <w:num w:numId="3" w16cid:durableId="2223269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21"/>
    <w:rsid w:val="0000160D"/>
    <w:rsid w:val="000025DF"/>
    <w:rsid w:val="00002A39"/>
    <w:rsid w:val="000074F8"/>
    <w:rsid w:val="000123FB"/>
    <w:rsid w:val="00031C89"/>
    <w:rsid w:val="00034CAB"/>
    <w:rsid w:val="00037A56"/>
    <w:rsid w:val="00050C26"/>
    <w:rsid w:val="0005138A"/>
    <w:rsid w:val="00055EC2"/>
    <w:rsid w:val="00056F74"/>
    <w:rsid w:val="00057404"/>
    <w:rsid w:val="0006125A"/>
    <w:rsid w:val="00063423"/>
    <w:rsid w:val="0008019A"/>
    <w:rsid w:val="00080289"/>
    <w:rsid w:val="000804B4"/>
    <w:rsid w:val="00080B23"/>
    <w:rsid w:val="00085E23"/>
    <w:rsid w:val="000909CE"/>
    <w:rsid w:val="000916FC"/>
    <w:rsid w:val="000A4CC9"/>
    <w:rsid w:val="000B2B24"/>
    <w:rsid w:val="000C2387"/>
    <w:rsid w:val="000D63B8"/>
    <w:rsid w:val="000E5090"/>
    <w:rsid w:val="000E5EDC"/>
    <w:rsid w:val="000F2C37"/>
    <w:rsid w:val="001110FA"/>
    <w:rsid w:val="00125891"/>
    <w:rsid w:val="00131B6C"/>
    <w:rsid w:val="0013414A"/>
    <w:rsid w:val="00140FD2"/>
    <w:rsid w:val="0014233D"/>
    <w:rsid w:val="00152A39"/>
    <w:rsid w:val="00153C83"/>
    <w:rsid w:val="00163EE4"/>
    <w:rsid w:val="001654EB"/>
    <w:rsid w:val="00171F9C"/>
    <w:rsid w:val="0017462E"/>
    <w:rsid w:val="0017563F"/>
    <w:rsid w:val="001B2537"/>
    <w:rsid w:val="001C140A"/>
    <w:rsid w:val="001C4AFA"/>
    <w:rsid w:val="001D0C42"/>
    <w:rsid w:val="001D2B0E"/>
    <w:rsid w:val="001D36A1"/>
    <w:rsid w:val="001D4493"/>
    <w:rsid w:val="001D7ECC"/>
    <w:rsid w:val="001E39CE"/>
    <w:rsid w:val="00205C2C"/>
    <w:rsid w:val="00231BB7"/>
    <w:rsid w:val="00244508"/>
    <w:rsid w:val="0025553F"/>
    <w:rsid w:val="00261D67"/>
    <w:rsid w:val="002646B2"/>
    <w:rsid w:val="0026654D"/>
    <w:rsid w:val="00282B34"/>
    <w:rsid w:val="00286B73"/>
    <w:rsid w:val="00290F56"/>
    <w:rsid w:val="002B47F7"/>
    <w:rsid w:val="002C57AF"/>
    <w:rsid w:val="002C7E8C"/>
    <w:rsid w:val="002D13B3"/>
    <w:rsid w:val="002D14B5"/>
    <w:rsid w:val="002D4A0C"/>
    <w:rsid w:val="002D69FD"/>
    <w:rsid w:val="002E3AF0"/>
    <w:rsid w:val="002E482A"/>
    <w:rsid w:val="002F2253"/>
    <w:rsid w:val="003010E0"/>
    <w:rsid w:val="00301A4B"/>
    <w:rsid w:val="00304A8B"/>
    <w:rsid w:val="0031604F"/>
    <w:rsid w:val="003265C0"/>
    <w:rsid w:val="00327042"/>
    <w:rsid w:val="003304FE"/>
    <w:rsid w:val="00334394"/>
    <w:rsid w:val="0036289F"/>
    <w:rsid w:val="003654F5"/>
    <w:rsid w:val="00366EEC"/>
    <w:rsid w:val="00372BC7"/>
    <w:rsid w:val="00373920"/>
    <w:rsid w:val="00391AFC"/>
    <w:rsid w:val="003B72EA"/>
    <w:rsid w:val="003C2B81"/>
    <w:rsid w:val="003D1B74"/>
    <w:rsid w:val="003D3C3E"/>
    <w:rsid w:val="003E3C8E"/>
    <w:rsid w:val="003F0A46"/>
    <w:rsid w:val="003F1FD9"/>
    <w:rsid w:val="003F4E20"/>
    <w:rsid w:val="00404A4A"/>
    <w:rsid w:val="00404C1C"/>
    <w:rsid w:val="00416231"/>
    <w:rsid w:val="0041683A"/>
    <w:rsid w:val="00421C60"/>
    <w:rsid w:val="0043508C"/>
    <w:rsid w:val="00437AE6"/>
    <w:rsid w:val="00450235"/>
    <w:rsid w:val="004512F7"/>
    <w:rsid w:val="00467F0C"/>
    <w:rsid w:val="004729CB"/>
    <w:rsid w:val="004B3A37"/>
    <w:rsid w:val="004B6CC5"/>
    <w:rsid w:val="004C1716"/>
    <w:rsid w:val="004C40CD"/>
    <w:rsid w:val="004C4915"/>
    <w:rsid w:val="004C4B74"/>
    <w:rsid w:val="004D5A79"/>
    <w:rsid w:val="004D65E0"/>
    <w:rsid w:val="004E0B3D"/>
    <w:rsid w:val="004F36C3"/>
    <w:rsid w:val="004F6A80"/>
    <w:rsid w:val="004F7633"/>
    <w:rsid w:val="00507F4B"/>
    <w:rsid w:val="00512038"/>
    <w:rsid w:val="0051439C"/>
    <w:rsid w:val="00514F7E"/>
    <w:rsid w:val="005316C7"/>
    <w:rsid w:val="005326CD"/>
    <w:rsid w:val="00544216"/>
    <w:rsid w:val="0055219F"/>
    <w:rsid w:val="0058131B"/>
    <w:rsid w:val="00587A67"/>
    <w:rsid w:val="00595FA9"/>
    <w:rsid w:val="005B2CCE"/>
    <w:rsid w:val="005B5B97"/>
    <w:rsid w:val="005C43ED"/>
    <w:rsid w:val="005C731C"/>
    <w:rsid w:val="005C7600"/>
    <w:rsid w:val="005C7A1F"/>
    <w:rsid w:val="005E0586"/>
    <w:rsid w:val="005E0A11"/>
    <w:rsid w:val="005E4005"/>
    <w:rsid w:val="005F13CD"/>
    <w:rsid w:val="005F5CD5"/>
    <w:rsid w:val="00625DB5"/>
    <w:rsid w:val="00633A49"/>
    <w:rsid w:val="0065063E"/>
    <w:rsid w:val="00652B21"/>
    <w:rsid w:val="006703E3"/>
    <w:rsid w:val="0067322A"/>
    <w:rsid w:val="00683D9E"/>
    <w:rsid w:val="00687F70"/>
    <w:rsid w:val="00693F50"/>
    <w:rsid w:val="00695C0A"/>
    <w:rsid w:val="006A2CB9"/>
    <w:rsid w:val="006A6055"/>
    <w:rsid w:val="006B0A36"/>
    <w:rsid w:val="006B62D2"/>
    <w:rsid w:val="006D37DB"/>
    <w:rsid w:val="006E3158"/>
    <w:rsid w:val="006E6B1F"/>
    <w:rsid w:val="006F0EFB"/>
    <w:rsid w:val="006F3FEA"/>
    <w:rsid w:val="006F6A34"/>
    <w:rsid w:val="006F786B"/>
    <w:rsid w:val="007023CB"/>
    <w:rsid w:val="00704252"/>
    <w:rsid w:val="007107A1"/>
    <w:rsid w:val="00713752"/>
    <w:rsid w:val="00714B47"/>
    <w:rsid w:val="00714DE1"/>
    <w:rsid w:val="00716A8A"/>
    <w:rsid w:val="00716E21"/>
    <w:rsid w:val="00734569"/>
    <w:rsid w:val="00741CB0"/>
    <w:rsid w:val="00746BD1"/>
    <w:rsid w:val="007500A0"/>
    <w:rsid w:val="0075639B"/>
    <w:rsid w:val="00763540"/>
    <w:rsid w:val="00777367"/>
    <w:rsid w:val="007A3934"/>
    <w:rsid w:val="007A7699"/>
    <w:rsid w:val="007B1DF8"/>
    <w:rsid w:val="007C0C36"/>
    <w:rsid w:val="007C6969"/>
    <w:rsid w:val="007F2322"/>
    <w:rsid w:val="007F483B"/>
    <w:rsid w:val="007F5F68"/>
    <w:rsid w:val="008003EB"/>
    <w:rsid w:val="00807D84"/>
    <w:rsid w:val="00810715"/>
    <w:rsid w:val="0081523F"/>
    <w:rsid w:val="00816082"/>
    <w:rsid w:val="0081627A"/>
    <w:rsid w:val="008215EF"/>
    <w:rsid w:val="0082174D"/>
    <w:rsid w:val="00823C9A"/>
    <w:rsid w:val="00836461"/>
    <w:rsid w:val="008504C7"/>
    <w:rsid w:val="00860F2C"/>
    <w:rsid w:val="00864499"/>
    <w:rsid w:val="00865D77"/>
    <w:rsid w:val="00872C01"/>
    <w:rsid w:val="008755E2"/>
    <w:rsid w:val="00881DC9"/>
    <w:rsid w:val="0089127D"/>
    <w:rsid w:val="00891F2E"/>
    <w:rsid w:val="00894B15"/>
    <w:rsid w:val="008A787C"/>
    <w:rsid w:val="008B0004"/>
    <w:rsid w:val="008B792B"/>
    <w:rsid w:val="008D0AF8"/>
    <w:rsid w:val="008D2D17"/>
    <w:rsid w:val="008D4955"/>
    <w:rsid w:val="008D652C"/>
    <w:rsid w:val="008F0305"/>
    <w:rsid w:val="008F16CA"/>
    <w:rsid w:val="008F1BE1"/>
    <w:rsid w:val="009139C9"/>
    <w:rsid w:val="009206EA"/>
    <w:rsid w:val="00921B50"/>
    <w:rsid w:val="00937848"/>
    <w:rsid w:val="009413AE"/>
    <w:rsid w:val="00941F99"/>
    <w:rsid w:val="00947C89"/>
    <w:rsid w:val="009551DC"/>
    <w:rsid w:val="00962ED8"/>
    <w:rsid w:val="009708BB"/>
    <w:rsid w:val="00973A18"/>
    <w:rsid w:val="00986908"/>
    <w:rsid w:val="0098697F"/>
    <w:rsid w:val="00990C97"/>
    <w:rsid w:val="009A23B5"/>
    <w:rsid w:val="009A4479"/>
    <w:rsid w:val="009A4652"/>
    <w:rsid w:val="009A726E"/>
    <w:rsid w:val="009A7912"/>
    <w:rsid w:val="009B0171"/>
    <w:rsid w:val="009B0705"/>
    <w:rsid w:val="009C192E"/>
    <w:rsid w:val="009C6AF0"/>
    <w:rsid w:val="009C6B0A"/>
    <w:rsid w:val="009E3BB7"/>
    <w:rsid w:val="009E771C"/>
    <w:rsid w:val="009F68F0"/>
    <w:rsid w:val="00A00CAE"/>
    <w:rsid w:val="00A01B2E"/>
    <w:rsid w:val="00A06D57"/>
    <w:rsid w:val="00A23634"/>
    <w:rsid w:val="00A3478B"/>
    <w:rsid w:val="00A35C43"/>
    <w:rsid w:val="00A4056B"/>
    <w:rsid w:val="00A4062D"/>
    <w:rsid w:val="00A46234"/>
    <w:rsid w:val="00A564E8"/>
    <w:rsid w:val="00A95B2C"/>
    <w:rsid w:val="00A97BC1"/>
    <w:rsid w:val="00AA2AF2"/>
    <w:rsid w:val="00AA3F42"/>
    <w:rsid w:val="00AA4CBA"/>
    <w:rsid w:val="00AB0D36"/>
    <w:rsid w:val="00AB44C1"/>
    <w:rsid w:val="00AB50DD"/>
    <w:rsid w:val="00AB66C6"/>
    <w:rsid w:val="00AE3A31"/>
    <w:rsid w:val="00AF0996"/>
    <w:rsid w:val="00B04D1C"/>
    <w:rsid w:val="00B07AB8"/>
    <w:rsid w:val="00B13BAC"/>
    <w:rsid w:val="00B14D64"/>
    <w:rsid w:val="00B15968"/>
    <w:rsid w:val="00B15CBB"/>
    <w:rsid w:val="00B2322A"/>
    <w:rsid w:val="00B42976"/>
    <w:rsid w:val="00B511FF"/>
    <w:rsid w:val="00B551B9"/>
    <w:rsid w:val="00B756AE"/>
    <w:rsid w:val="00B76C1B"/>
    <w:rsid w:val="00B83C4C"/>
    <w:rsid w:val="00B84B22"/>
    <w:rsid w:val="00B86F19"/>
    <w:rsid w:val="00B90F50"/>
    <w:rsid w:val="00B925B4"/>
    <w:rsid w:val="00BA0380"/>
    <w:rsid w:val="00BA316D"/>
    <w:rsid w:val="00BA38AE"/>
    <w:rsid w:val="00BA47A7"/>
    <w:rsid w:val="00BB15FA"/>
    <w:rsid w:val="00BB22B4"/>
    <w:rsid w:val="00BB2CFB"/>
    <w:rsid w:val="00BB5C29"/>
    <w:rsid w:val="00BB5E9B"/>
    <w:rsid w:val="00BC4634"/>
    <w:rsid w:val="00BC4C89"/>
    <w:rsid w:val="00BD07AE"/>
    <w:rsid w:val="00BD12E6"/>
    <w:rsid w:val="00BD2448"/>
    <w:rsid w:val="00BD6A42"/>
    <w:rsid w:val="00BE2A8B"/>
    <w:rsid w:val="00BE4311"/>
    <w:rsid w:val="00BE6274"/>
    <w:rsid w:val="00BF184E"/>
    <w:rsid w:val="00C07F47"/>
    <w:rsid w:val="00C109EA"/>
    <w:rsid w:val="00C17DD9"/>
    <w:rsid w:val="00C233AF"/>
    <w:rsid w:val="00C30E44"/>
    <w:rsid w:val="00C4422C"/>
    <w:rsid w:val="00C51148"/>
    <w:rsid w:val="00C51C5E"/>
    <w:rsid w:val="00C52844"/>
    <w:rsid w:val="00C52AFB"/>
    <w:rsid w:val="00C57DFF"/>
    <w:rsid w:val="00C61053"/>
    <w:rsid w:val="00C6798E"/>
    <w:rsid w:val="00C7628C"/>
    <w:rsid w:val="00C95960"/>
    <w:rsid w:val="00CB0DC1"/>
    <w:rsid w:val="00CB14FA"/>
    <w:rsid w:val="00CC20A8"/>
    <w:rsid w:val="00CE3D2C"/>
    <w:rsid w:val="00CE77E5"/>
    <w:rsid w:val="00CF4FEB"/>
    <w:rsid w:val="00D0279B"/>
    <w:rsid w:val="00D042FC"/>
    <w:rsid w:val="00D0438A"/>
    <w:rsid w:val="00D048A7"/>
    <w:rsid w:val="00D04BE0"/>
    <w:rsid w:val="00D16402"/>
    <w:rsid w:val="00D27984"/>
    <w:rsid w:val="00D326E3"/>
    <w:rsid w:val="00D37DFC"/>
    <w:rsid w:val="00D509A9"/>
    <w:rsid w:val="00D541F4"/>
    <w:rsid w:val="00D62E21"/>
    <w:rsid w:val="00D66F9D"/>
    <w:rsid w:val="00D80F9E"/>
    <w:rsid w:val="00D828F3"/>
    <w:rsid w:val="00D90595"/>
    <w:rsid w:val="00D921CC"/>
    <w:rsid w:val="00DA1DE0"/>
    <w:rsid w:val="00DA5C9B"/>
    <w:rsid w:val="00DA71B7"/>
    <w:rsid w:val="00DB3188"/>
    <w:rsid w:val="00DC6BDC"/>
    <w:rsid w:val="00DC73ED"/>
    <w:rsid w:val="00DD35C8"/>
    <w:rsid w:val="00DE55EE"/>
    <w:rsid w:val="00DE6980"/>
    <w:rsid w:val="00DF082E"/>
    <w:rsid w:val="00DF453A"/>
    <w:rsid w:val="00DF5893"/>
    <w:rsid w:val="00DF7348"/>
    <w:rsid w:val="00E04715"/>
    <w:rsid w:val="00E24523"/>
    <w:rsid w:val="00E26905"/>
    <w:rsid w:val="00E30C5A"/>
    <w:rsid w:val="00E313FF"/>
    <w:rsid w:val="00E3677E"/>
    <w:rsid w:val="00E41F9F"/>
    <w:rsid w:val="00E6005B"/>
    <w:rsid w:val="00E66C7D"/>
    <w:rsid w:val="00E6701C"/>
    <w:rsid w:val="00E67B35"/>
    <w:rsid w:val="00E747CD"/>
    <w:rsid w:val="00E752BC"/>
    <w:rsid w:val="00E82EFA"/>
    <w:rsid w:val="00E84266"/>
    <w:rsid w:val="00E872F7"/>
    <w:rsid w:val="00EA18DF"/>
    <w:rsid w:val="00EA38F8"/>
    <w:rsid w:val="00EB303C"/>
    <w:rsid w:val="00EB4084"/>
    <w:rsid w:val="00EC09FA"/>
    <w:rsid w:val="00ED29C1"/>
    <w:rsid w:val="00ED2F30"/>
    <w:rsid w:val="00EE60E3"/>
    <w:rsid w:val="00EF13EF"/>
    <w:rsid w:val="00EF6E19"/>
    <w:rsid w:val="00F0294D"/>
    <w:rsid w:val="00F03A8A"/>
    <w:rsid w:val="00F105CE"/>
    <w:rsid w:val="00F115B1"/>
    <w:rsid w:val="00F3206D"/>
    <w:rsid w:val="00F51776"/>
    <w:rsid w:val="00F63E7F"/>
    <w:rsid w:val="00F72BE1"/>
    <w:rsid w:val="00F77160"/>
    <w:rsid w:val="00F967F1"/>
    <w:rsid w:val="00FA2AB7"/>
    <w:rsid w:val="00FA5313"/>
    <w:rsid w:val="00FA6FB6"/>
    <w:rsid w:val="00FB0289"/>
    <w:rsid w:val="00FB2A85"/>
    <w:rsid w:val="00FB626A"/>
    <w:rsid w:val="00FD02DA"/>
    <w:rsid w:val="00FD1029"/>
    <w:rsid w:val="00FD3A8E"/>
    <w:rsid w:val="00FD5A74"/>
    <w:rsid w:val="00FE18EA"/>
    <w:rsid w:val="00FE2E5A"/>
    <w:rsid w:val="00FE3088"/>
    <w:rsid w:val="00FE46CC"/>
    <w:rsid w:val="098A1E17"/>
    <w:rsid w:val="0D464377"/>
    <w:rsid w:val="330F24E6"/>
    <w:rsid w:val="33991448"/>
    <w:rsid w:val="469072B9"/>
    <w:rsid w:val="7855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4E85"/>
  <w15:chartTrackingRefBased/>
  <w15:docId w15:val="{B475EA5A-B402-473A-8335-2C3AB9CF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2B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652B2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A23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23B5"/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777367"/>
  </w:style>
  <w:style w:type="paragraph" w:styleId="Tekstkomentarza">
    <w:name w:val="annotation text"/>
    <w:basedOn w:val="Normalny"/>
    <w:link w:val="TekstkomentarzaZnak"/>
    <w:uiPriority w:val="99"/>
    <w:unhideWhenUsed/>
    <w:rsid w:val="007773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36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77367"/>
    <w:rPr>
      <w:rFonts w:cs="Times New Roman"/>
      <w:sz w:val="16"/>
    </w:rPr>
  </w:style>
  <w:style w:type="character" w:styleId="Hipercze">
    <w:name w:val="Hyperlink"/>
    <w:aliases w:val="Hiperłącze1"/>
    <w:basedOn w:val="Domylnaczcionkaakapitu"/>
    <w:uiPriority w:val="99"/>
    <w:rsid w:val="0017462E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rsid w:val="0017462E"/>
    <w:rPr>
      <w:rFonts w:cs="Times New Roman"/>
      <w:vertAlign w:val="superscript"/>
    </w:rPr>
  </w:style>
  <w:style w:type="paragraph" w:styleId="Tekstprzypisudolnego">
    <w:name w:val="footnote text"/>
    <w:aliases w:val="Znak"/>
    <w:basedOn w:val="Normalny"/>
    <w:link w:val="TekstprzypisudolnegoZnak"/>
    <w:uiPriority w:val="99"/>
    <w:semiHidden/>
    <w:rsid w:val="0017462E"/>
    <w:pPr>
      <w:tabs>
        <w:tab w:val="left" w:pos="851"/>
      </w:tabs>
      <w:spacing w:after="12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uiPriority w:val="99"/>
    <w:semiHidden/>
    <w:rsid w:val="0017462E"/>
    <w:rPr>
      <w:rFonts w:ascii="Times New Roman" w:eastAsia="Calibri" w:hAnsi="Times New Roman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17462E"/>
  </w:style>
  <w:style w:type="paragraph" w:customStyle="1" w:styleId="paragraph">
    <w:name w:val="paragraph"/>
    <w:basedOn w:val="Normalny"/>
    <w:rsid w:val="0017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F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305"/>
  </w:style>
  <w:style w:type="paragraph" w:styleId="Stopka">
    <w:name w:val="footer"/>
    <w:basedOn w:val="Normalny"/>
    <w:link w:val="StopkaZnak"/>
    <w:uiPriority w:val="99"/>
    <w:semiHidden/>
    <w:unhideWhenUsed/>
    <w:rsid w:val="008F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3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6125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2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2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22B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2AD0D-8B0A-4C2F-958B-8BFCB3BF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1067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Kierpiec</dc:creator>
  <cp:keywords/>
  <dc:description/>
  <cp:lastModifiedBy>Królak-Buzakowska Joanna</cp:lastModifiedBy>
  <cp:revision>4</cp:revision>
  <cp:lastPrinted>2023-04-27T06:17:00Z</cp:lastPrinted>
  <dcterms:created xsi:type="dcterms:W3CDTF">2023-06-30T08:15:00Z</dcterms:created>
  <dcterms:modified xsi:type="dcterms:W3CDTF">2023-06-30T09:40:00Z</dcterms:modified>
</cp:coreProperties>
</file>